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jc w:val="center"/>
        <w:rPr>
          <w:rFonts w:hint="eastAsia"/>
          <w:b/>
          <w:color w:val="auto"/>
          <w:sz w:val="36"/>
          <w:szCs w:val="36"/>
          <w:lang w:val="en-US" w:eastAsia="zh-CN"/>
        </w:rPr>
      </w:pPr>
      <w:r>
        <w:rPr>
          <w:rFonts w:hint="eastAsia"/>
          <w:b/>
          <w:color w:val="auto"/>
          <w:sz w:val="36"/>
          <w:szCs w:val="36"/>
          <w:lang w:val="en-US" w:eastAsia="zh-CN"/>
        </w:rPr>
        <w:t>清单编制说明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</w:rPr>
        <w:t>一、工程概况：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  <w:t>1、工程名称：瓯江口灵昆车辆段上盖开发一层平台开闭所工程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color w:val="auto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</w:rPr>
        <w:t>2、工程</w:t>
      </w:r>
      <w:r>
        <w:rPr>
          <w:rFonts w:hint="eastAsia" w:ascii="Times New Roman" w:hAnsi="Times New Roman" w:eastAsia="宋体" w:cs="Times New Roman"/>
          <w:color w:val="auto"/>
          <w:lang w:eastAsia="zh-CN"/>
        </w:rPr>
        <w:t>概况</w:t>
      </w:r>
      <w:r>
        <w:rPr>
          <w:rFonts w:hint="eastAsia" w:ascii="Times New Roman" w:hAnsi="Times New Roman" w:eastAsia="宋体" w:cs="Times New Roman"/>
          <w:color w:val="auto"/>
        </w:rPr>
        <w:t>：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  <w:t>瓯江口灵昆车辆段上盖开发一层平台开闭所工程，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具体详见询比采购文件及施工图纸。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</w:rPr>
        <w:t>3、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  <w:t>工程地点：温州市洞头区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color w:val="auto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</w:rPr>
        <w:t>4、建筑特征：具体详见施工图纸及工程量清单</w:t>
      </w:r>
      <w:r>
        <w:rPr>
          <w:rFonts w:hint="eastAsia" w:ascii="Times New Roman" w:hAnsi="Times New Roman" w:eastAsia="宋体" w:cs="Times New Roman"/>
          <w:color w:val="auto"/>
          <w:lang w:eastAsia="zh-CN"/>
        </w:rPr>
        <w:t>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</w:rPr>
        <w:t>二、招标范围：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/>
          <w:color w:val="auto"/>
          <w:highlight w:val="none"/>
          <w:u w:val="none"/>
        </w:rPr>
      </w:pPr>
      <w:r>
        <w:rPr>
          <w:rFonts w:hint="eastAsia" w:ascii="Times New Roman" w:hAnsi="Times New Roman" w:eastAsia="宋体" w:cs="Times New Roman"/>
          <w:color w:val="auto"/>
          <w:highlight w:val="none"/>
          <w:u w:val="none"/>
        </w:rPr>
        <w:t>1、</w:t>
      </w:r>
      <w:r>
        <w:rPr>
          <w:rFonts w:hint="default" w:ascii="Times New Roman"/>
          <w:color w:val="auto"/>
          <w:highlight w:val="none"/>
          <w:u w:val="none"/>
        </w:rPr>
        <w:t>建筑工程包括但不限于完成土建、给排水</w:t>
      </w:r>
      <w:r>
        <w:rPr>
          <w:rFonts w:hint="eastAsia" w:ascii="Times New Roman"/>
          <w:color w:val="auto"/>
          <w:highlight w:val="none"/>
          <w:u w:val="none"/>
          <w:lang w:eastAsia="zh-CN"/>
        </w:rPr>
        <w:t>、</w:t>
      </w:r>
      <w:r>
        <w:rPr>
          <w:rFonts w:hint="eastAsia" w:ascii="Times New Roman"/>
          <w:color w:val="auto"/>
          <w:highlight w:val="none"/>
          <w:u w:val="none"/>
          <w:lang w:val="en-US" w:eastAsia="zh-CN"/>
        </w:rPr>
        <w:t>电力、电气，</w:t>
      </w:r>
      <w:r>
        <w:rPr>
          <w:rFonts w:hint="default" w:ascii="Times New Roman"/>
          <w:color w:val="auto"/>
          <w:highlight w:val="none"/>
          <w:u w:val="none"/>
        </w:rPr>
        <w:t>具体以工程量清单和施工图纸为准。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</w:rPr>
        <w:t>、编制依据</w:t>
      </w:r>
      <w:r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1、《建设工程工程量清单计价规范》（GB50500-2013）；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2、《浙江省建设工程工程量清单计价指引》；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  <w:t>3、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  <w:t>该工程对应的施工图；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四、具体问题说明及要求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hanging="210" w:hangingChars="100"/>
        <w:textAlignment w:val="auto"/>
        <w:rPr>
          <w:rFonts w:hint="eastAsia" w:ascii="Times New Roman" w:hAnsi="Times New Roman" w:eastAsia="宋体" w:cs="Times New Roman"/>
          <w:color w:val="auto"/>
        </w:rPr>
      </w:pPr>
      <w:r>
        <w:rPr>
          <w:rFonts w:hint="eastAsia" w:ascii="Times New Roman" w:hAnsi="Times New Roman" w:eastAsia="宋体" w:cs="Times New Roman"/>
          <w:color w:val="auto"/>
        </w:rPr>
        <w:t>1、本工程量清单子目报价要求各投标人根据施工图纸、项目特征内容综合报价，对于没有在清单中列出的工作内容，要求各投标单位根据设计以及施工规范要求在相应子目中综合考虑，不作调整。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color w:val="auto"/>
        </w:rPr>
      </w:pPr>
      <w:r>
        <w:rPr>
          <w:rFonts w:hint="eastAsia" w:ascii="Times New Roman" w:hAnsi="Times New Roman" w:eastAsia="宋体" w:cs="Times New Roman"/>
          <w:color w:val="auto"/>
        </w:rPr>
        <w:t>2、本工程按一般计税法计算。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color w:val="auto"/>
        </w:rPr>
      </w:pPr>
      <w:r>
        <w:rPr>
          <w:rFonts w:hint="eastAsia" w:ascii="Times New Roman" w:hAnsi="Times New Roman" w:eastAsia="宋体" w:cs="Times New Roman"/>
          <w:color w:val="auto"/>
        </w:rPr>
        <w:t>3、所有砂浆均采用预拌砂浆。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color w:val="auto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4、土方、建筑垃圾等外运及消纳费用必须符合市政府有关建筑废土运输要求，并按规定办理相关手续,根据审批路线确定，运距自行考虑。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color w:val="auto"/>
        </w:rPr>
      </w:pPr>
      <w:r>
        <w:rPr>
          <w:rFonts w:hint="eastAsia" w:cs="Times New Roman"/>
          <w:b w:val="0"/>
          <w:bCs w:val="0"/>
          <w:color w:val="auto"/>
          <w:lang w:val="en-US" w:eastAsia="zh-CN"/>
        </w:rPr>
        <w:t>5、</w:t>
      </w:r>
      <w:r>
        <w:rPr>
          <w:rFonts w:hint="eastAsia"/>
          <w:b w:val="0"/>
          <w:bCs w:val="0"/>
          <w:color w:val="auto"/>
        </w:rPr>
        <w:t>模板按实际接触面计算；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五、清单有关说明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土建部分通用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说明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560" w:lineRule="exact"/>
        <w:ind w:left="425" w:leftChars="0" w:hanging="425" w:firstLineChars="0"/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  <w:t>若清单描述与清单编制说明不符时，以清单描述为准；除特别说明外，建筑说明与节点说明不一致以建筑说明为准，结构与建筑有矛盾的以结构为准，平面图与大样图有矛盾以大样图为准。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560" w:lineRule="exact"/>
        <w:ind w:left="425" w:leftChars="0" w:hanging="425" w:firstLineChars="0"/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  <w:t>本清单所有涉及颜色的项目或材料，其最终采用何种颜色由建设单位确定，由此增加的费用考虑在各项目的报价中。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560" w:lineRule="exact"/>
        <w:ind w:left="425" w:leftChars="0" w:hanging="425" w:firstLineChars="0"/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  <w:t>抹灰中存在的挡水线、滴水线、分格线、护角等施工规范要求的内容，报价时应综合考虑在相应的抹灰造价中。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560" w:lineRule="exact"/>
        <w:ind w:left="425" w:leftChars="0" w:hanging="425" w:firstLineChars="0"/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  <w:t>本工程黄沙均按中粗砂考虑计入。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560" w:lineRule="exact"/>
        <w:ind w:left="425" w:leftChars="0" w:hanging="425" w:firstLineChars="0"/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  <w:t>本工程所用的水泥均按散装水泥考虑计入。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560" w:lineRule="exact"/>
        <w:ind w:left="425" w:leftChars="0" w:hanging="425" w:firstLineChars="0"/>
        <w:rPr>
          <w:rFonts w:hint="eastAsia" w:ascii="宋体" w:hAnsi="宋体" w:eastAsia="宋体" w:cs="Times New Roman"/>
          <w:color w:val="auto"/>
          <w:szCs w:val="21"/>
          <w:highlight w:val="none"/>
          <w:lang w:val="zh-CN" w:eastAsia="zh-CN"/>
        </w:rPr>
      </w:pPr>
      <w:r>
        <w:rPr>
          <w:rFonts w:hint="eastAsia" w:ascii="宋体" w:hAnsi="宋体" w:eastAsia="宋体" w:cs="Times New Roman"/>
          <w:color w:val="auto"/>
          <w:szCs w:val="21"/>
          <w:highlight w:val="none"/>
          <w:lang w:val="zh-CN" w:eastAsia="zh-CN"/>
        </w:rPr>
        <w:t>钢筋连接：按照</w:t>
      </w:r>
      <w:r>
        <w:rPr>
          <w:rFonts w:hint="eastAsia"/>
          <w:color w:val="auto"/>
          <w:highlight w:val="none"/>
        </w:rPr>
        <w:t>浙建站计[2013]63号《关于印发建设工程工程量清单计价规范（2013）浙江省补充规定的通知》计算，钢筋直径大于18mm小于2</w:t>
      </w:r>
      <w:r>
        <w:rPr>
          <w:rFonts w:hint="eastAsia"/>
          <w:color w:val="auto"/>
          <w:highlight w:val="none"/>
          <w:lang w:val="en-US" w:eastAsia="zh-CN"/>
        </w:rPr>
        <w:t>5</w:t>
      </w:r>
      <w:r>
        <w:rPr>
          <w:rFonts w:hint="eastAsia"/>
          <w:color w:val="auto"/>
          <w:highlight w:val="none"/>
        </w:rPr>
        <w:t>mm的采用焊接，直径大于等于2</w:t>
      </w:r>
      <w:r>
        <w:rPr>
          <w:rFonts w:hint="eastAsia"/>
          <w:color w:val="auto"/>
          <w:highlight w:val="none"/>
          <w:lang w:val="en-US" w:eastAsia="zh-CN"/>
        </w:rPr>
        <w:t>5</w:t>
      </w:r>
      <w:r>
        <w:rPr>
          <w:rFonts w:hint="eastAsia"/>
          <w:color w:val="auto"/>
          <w:highlight w:val="none"/>
        </w:rPr>
        <w:t>mm的采用直螺纹连接；其余均按绑扎搭接计算；搭接区的箍筋加密按规范要求计算，此方式计入。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560" w:lineRule="exact"/>
        <w:ind w:left="425" w:leftChars="0" w:hanging="425" w:firstLineChars="0"/>
        <w:rPr>
          <w:rFonts w:hint="eastAsia" w:ascii="宋体" w:hAnsi="宋体" w:eastAsia="宋体" w:cs="Times New Roman"/>
          <w:color w:val="auto"/>
          <w:szCs w:val="21"/>
          <w:highlight w:val="none"/>
          <w:lang w:val="zh-CN" w:eastAsia="zh-CN"/>
        </w:rPr>
      </w:pPr>
      <w:r>
        <w:rPr>
          <w:rFonts w:hint="eastAsia" w:ascii="宋体" w:hAnsi="宋体" w:eastAsia="宋体" w:cs="Times New Roman"/>
          <w:color w:val="auto"/>
          <w:szCs w:val="21"/>
          <w:highlight w:val="none"/>
          <w:lang w:val="zh-CN" w:eastAsia="zh-CN"/>
        </w:rPr>
        <w:t>挖基础、沟槽、基坑</w:t>
      </w:r>
      <w:r>
        <w:rPr>
          <w:rFonts w:hint="eastAsia" w:ascii="宋体" w:hAnsi="宋体" w:cs="Times New Roman"/>
          <w:color w:val="auto"/>
          <w:szCs w:val="21"/>
          <w:highlight w:val="none"/>
          <w:lang w:val="en-US" w:eastAsia="zh-CN"/>
        </w:rPr>
        <w:t>土方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lang w:val="zh-CN" w:eastAsia="zh-CN"/>
        </w:rPr>
        <w:t>:按构筑物最大水平投影面积乘以挖士深度计算，因工作面、放坡等原因而增加的工程量计入综合单价内，不另行计算。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default"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土建部分</w:t>
      </w:r>
    </w:p>
    <w:p>
      <w:pPr>
        <w:pStyle w:val="5"/>
        <w:numPr>
          <w:ilvl w:val="0"/>
          <w:numId w:val="2"/>
        </w:numPr>
        <w:ind w:leftChars="0"/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  <w:t>原地</w:t>
      </w:r>
      <w:r>
        <w:rPr>
          <w:rFonts w:hint="eastAsia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  <w:t>坪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  <w:t>高度暂按-0.6m计入，结算按实调整；</w:t>
      </w:r>
    </w:p>
    <w:p>
      <w:pPr>
        <w:pStyle w:val="5"/>
        <w:numPr>
          <w:ilvl w:val="0"/>
          <w:numId w:val="2"/>
        </w:numPr>
        <w:ind w:leftChars="0"/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  <w:t>FGM2427甲暂按甲级钢质防火门计入，C1515暂按70系列普通铝合金推拉窗计入；</w:t>
      </w:r>
    </w:p>
    <w:p>
      <w:pPr>
        <w:pStyle w:val="5"/>
        <w:numPr>
          <w:ilvl w:val="0"/>
          <w:numId w:val="2"/>
        </w:numPr>
        <w:ind w:leftChars="0"/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  <w:t>砌体材质均按MU10非粘土烧结多孔砖计入，详见清单；</w:t>
      </w:r>
    </w:p>
    <w:p>
      <w:pPr>
        <w:pStyle w:val="5"/>
        <w:numPr>
          <w:ilvl w:val="0"/>
          <w:numId w:val="2"/>
        </w:numPr>
        <w:ind w:leftChars="0"/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  <w:t>室外砖砌台阶材质为混凝土实心砖；</w:t>
      </w:r>
    </w:p>
    <w:p>
      <w:pPr>
        <w:pStyle w:val="5"/>
        <w:numPr>
          <w:ilvl w:val="0"/>
          <w:numId w:val="2"/>
        </w:numPr>
        <w:ind w:leftChars="0"/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  <w:t>屋面高分子防水涂膜暂按聚氨酯防水涂膜计入；</w:t>
      </w:r>
    </w:p>
    <w:p>
      <w:pPr>
        <w:pStyle w:val="5"/>
        <w:numPr>
          <w:ilvl w:val="0"/>
          <w:numId w:val="2"/>
        </w:numPr>
        <w:ind w:leftChars="0"/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  <w:t>基础底板垫层按条形基础垫层计入；</w:t>
      </w:r>
    </w:p>
    <w:p>
      <w:pPr>
        <w:pStyle w:val="5"/>
        <w:numPr>
          <w:ilvl w:val="0"/>
          <w:numId w:val="2"/>
        </w:numPr>
        <w:ind w:leftChars="0"/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  <w:t>Q1水平筋按C10@150计入；</w:t>
      </w:r>
    </w:p>
    <w:p>
      <w:pPr>
        <w:pStyle w:val="5"/>
        <w:numPr>
          <w:ilvl w:val="0"/>
          <w:numId w:val="2"/>
        </w:numPr>
        <w:ind w:leftChars="0"/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  <w:t>QL1、GZ1、YD1尺寸均按平面尺寸250mm宽计入；</w:t>
      </w:r>
      <w:bookmarkStart w:id="0" w:name="_GoBack"/>
      <w:bookmarkEnd w:id="0"/>
    </w:p>
    <w:p>
      <w:pPr>
        <w:pStyle w:val="5"/>
        <w:numPr>
          <w:ilvl w:val="0"/>
          <w:numId w:val="2"/>
        </w:numPr>
        <w:ind w:leftChars="0"/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  <w:t>GZ1配筋按4C12，C8@200计入；</w:t>
      </w:r>
    </w:p>
    <w:p>
      <w:pPr>
        <w:pStyle w:val="5"/>
        <w:numPr>
          <w:ilvl w:val="0"/>
          <w:numId w:val="2"/>
        </w:numPr>
        <w:ind w:leftChars="0"/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  <w:t>雨棚梁宽度同框架梁宽度计入；</w:t>
      </w:r>
    </w:p>
    <w:p>
      <w:pPr>
        <w:pStyle w:val="5"/>
        <w:numPr>
          <w:ilvl w:val="0"/>
          <w:numId w:val="2"/>
        </w:numPr>
        <w:ind w:leftChars="0"/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  <w:t>屋面挤塑聚苯保温板按B1级计入；</w:t>
      </w:r>
    </w:p>
    <w:p>
      <w:pPr>
        <w:pStyle w:val="5"/>
        <w:numPr>
          <w:ilvl w:val="0"/>
          <w:numId w:val="2"/>
        </w:numPr>
        <w:ind w:leftChars="0"/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  <w:t>二次构件混凝土强度均按C25计入，如构造柱，圈梁，过梁，压顶等；</w:t>
      </w:r>
    </w:p>
    <w:p>
      <w:pPr>
        <w:pStyle w:val="5"/>
        <w:numPr>
          <w:ilvl w:val="0"/>
          <w:numId w:val="2"/>
        </w:numPr>
        <w:ind w:leftChars="0"/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  <w:t>室外雨棚顶部装饰做法按屋面2非保温计入，雨棚侧边及底部按外墙1装饰做法计入；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default" w:ascii="宋体" w:hAnsi="宋体" w:eastAsia="宋体" w:cs="宋体"/>
          <w:b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电力部分</w:t>
      </w:r>
    </w:p>
    <w:p>
      <w:pPr>
        <w:pStyle w:val="5"/>
        <w:numPr>
          <w:ilvl w:val="0"/>
          <w:numId w:val="2"/>
        </w:numPr>
        <w:ind w:leftChars="0"/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  <w:t>现浇三通井、现浇四通井、现浇盘井剖面图井内径按3950mm计取；</w:t>
      </w:r>
    </w:p>
    <w:p>
      <w:pPr>
        <w:pStyle w:val="5"/>
        <w:numPr>
          <w:ilvl w:val="0"/>
          <w:numId w:val="2"/>
        </w:numPr>
        <w:ind w:leftChars="0"/>
        <w:rPr>
          <w:rFonts w:hint="default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  <w:t>本工程按</w:t>
      </w:r>
      <w:r>
        <w:rPr>
          <w:rFonts w:hint="eastAsia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  <w:t>剖面图开挖施工，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  <w:t>无过路段考虑；</w:t>
      </w:r>
    </w:p>
    <w:p>
      <w:pPr>
        <w:pStyle w:val="5"/>
        <w:numPr>
          <w:ilvl w:val="0"/>
          <w:numId w:val="2"/>
        </w:numPr>
        <w:ind w:leftChars="0"/>
        <w:rPr>
          <w:rFonts w:hint="default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  <w:t>本工程混凝土井无需额外粉刷；</w:t>
      </w:r>
    </w:p>
    <w:p>
      <w:pPr>
        <w:pStyle w:val="5"/>
        <w:numPr>
          <w:ilvl w:val="0"/>
          <w:numId w:val="2"/>
        </w:numPr>
        <w:ind w:leftChars="0"/>
        <w:rPr>
          <w:rFonts w:hint="default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  <w:t>电缆排管长度为井内壁至井内壁；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default" w:ascii="宋体" w:hAnsi="宋体" w:eastAsia="宋体" w:cs="宋体"/>
          <w:b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电气部分</w:t>
      </w:r>
    </w:p>
    <w:p>
      <w:pPr>
        <w:pStyle w:val="5"/>
        <w:numPr>
          <w:ilvl w:val="0"/>
          <w:numId w:val="2"/>
        </w:numPr>
        <w:ind w:leftChars="0"/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  <w:lang w:val="en-US" w:eastAsia="zh-CN" w:bidi="ar-SA"/>
        </w:rPr>
        <w:t>配电箱主干进线电缆暂按20m/根计入；</w:t>
      </w:r>
    </w:p>
    <w:p>
      <w:pPr>
        <w:spacing w:line="440" w:lineRule="exact"/>
        <w:jc w:val="center"/>
        <w:outlineLvl w:val="1"/>
        <w:rPr>
          <w:rFonts w:hint="eastAsia" w:ascii="宋体" w:hAnsi="宋体" w:cs="宋体"/>
          <w:b/>
          <w:bCs/>
          <w:color w:val="auto"/>
          <w:sz w:val="24"/>
        </w:rPr>
      </w:pPr>
    </w:p>
    <w:p>
      <w:pPr>
        <w:spacing w:line="440" w:lineRule="exact"/>
        <w:jc w:val="both"/>
        <w:outlineLvl w:val="1"/>
        <w:rPr>
          <w:rFonts w:hint="eastAsia" w:ascii="宋体" w:hAnsi="宋体" w:cs="宋体"/>
          <w:b/>
          <w:bCs/>
          <w:color w:val="auto"/>
          <w:sz w:val="24"/>
        </w:rPr>
      </w:pPr>
    </w:p>
    <w:p>
      <w:pPr>
        <w:pStyle w:val="5"/>
        <w:numPr>
          <w:ilvl w:val="0"/>
          <w:numId w:val="0"/>
        </w:numPr>
        <w:ind w:left="420" w:left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14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32</w:t>
    </w:r>
    <w:r>
      <w:rPr>
        <w:b/>
        <w:sz w:val="24"/>
        <w:szCs w:val="24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C4FE76"/>
    <w:multiLevelType w:val="singleLevel"/>
    <w:tmpl w:val="D0C4FE7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</w:abstractNum>
  <w:abstractNum w:abstractNumId="1">
    <w:nsid w:val="7E74E5BB"/>
    <w:multiLevelType w:val="singleLevel"/>
    <w:tmpl w:val="7E74E5B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NWU2YmMyZTdhNDY0MzI5NGY0YzVhOGYyOTBjNzMifQ=="/>
    <w:docVar w:name="KSO_WPS_MARK_KEY" w:val="13385a2b-2677-46c1-b85e-879072a59a17"/>
  </w:docVars>
  <w:rsids>
    <w:rsidRoot w:val="39D84F80"/>
    <w:rsid w:val="0213141D"/>
    <w:rsid w:val="05B362A3"/>
    <w:rsid w:val="16F06BB2"/>
    <w:rsid w:val="26ED1989"/>
    <w:rsid w:val="28C166F8"/>
    <w:rsid w:val="318A08BD"/>
    <w:rsid w:val="39D84F80"/>
    <w:rsid w:val="3C0F086A"/>
    <w:rsid w:val="4C4248CB"/>
    <w:rsid w:val="76B16769"/>
    <w:rsid w:val="7FB9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after="120" w:afterLines="0"/>
    </w:pPr>
  </w:style>
  <w:style w:type="paragraph" w:styleId="5">
    <w:name w:val="Body Text First Indent"/>
    <w:basedOn w:val="4"/>
    <w:qFormat/>
    <w:uiPriority w:val="0"/>
    <w:pPr>
      <w:spacing w:line="312" w:lineRule="auto"/>
      <w:ind w:firstLine="4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1206</Words>
  <Characters>1292</Characters>
  <Lines>0</Lines>
  <Paragraphs>0</Paragraphs>
  <TotalTime>8</TotalTime>
  <ScaleCrop>false</ScaleCrop>
  <LinksUpToDate>false</LinksUpToDate>
  <CharactersWithSpaces>1292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2024-04-15T01:55:00Z</dcterms:created>
  <dc:creator>纵纵</dc:creator>
  <cp:lastModifiedBy>纵纵</cp:lastModifiedBy>
  <dcterms:modified xsi:type="dcterms:W3CDTF">2024-04-15T08:36:49Z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7871F66B4C054C6589BF5C2BF24A8292_13</vt:lpwstr>
  </property>
</Properties>
</file>